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9BD26" w14:textId="7CF6BE6C" w:rsidR="006B637C" w:rsidRDefault="006B637C" w:rsidP="004643EA">
      <w:pPr>
        <w:spacing w:after="0" w:line="240" w:lineRule="auto"/>
        <w:jc w:val="center"/>
        <w:rPr>
          <w:rFonts w:cs="Arial"/>
          <w:b/>
          <w:sz w:val="24"/>
          <w:szCs w:val="24"/>
          <w:lang w:val="es-PR"/>
        </w:rPr>
      </w:pPr>
    </w:p>
    <w:p w14:paraId="18E7C1C8" w14:textId="20F440FA" w:rsidR="006B637C" w:rsidRDefault="00D070D8" w:rsidP="004643EA">
      <w:pPr>
        <w:spacing w:after="0" w:line="240" w:lineRule="auto"/>
        <w:jc w:val="center"/>
        <w:rPr>
          <w:rFonts w:cs="Arial"/>
          <w:b/>
          <w:sz w:val="24"/>
          <w:szCs w:val="24"/>
          <w:lang w:val="es-PR"/>
        </w:rPr>
      </w:pPr>
      <w:r>
        <w:rPr>
          <w:rFonts w:ascii="Times New Roman" w:hAnsi="Times New Roman"/>
          <w:noProof/>
          <w:sz w:val="24"/>
          <w:szCs w:val="24"/>
        </w:rPr>
        <w:drawing>
          <wp:anchor distT="36576" distB="36576" distL="36576" distR="36576" simplePos="0" relativeHeight="251661312" behindDoc="0" locked="0" layoutInCell="1" allowOverlap="1" wp14:anchorId="21A767E1" wp14:editId="256FC03C">
            <wp:simplePos x="0" y="0"/>
            <wp:positionH relativeFrom="column">
              <wp:posOffset>4558665</wp:posOffset>
            </wp:positionH>
            <wp:positionV relativeFrom="paragraph">
              <wp:posOffset>80010</wp:posOffset>
            </wp:positionV>
            <wp:extent cx="1339215" cy="7975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215" cy="797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59264" behindDoc="0" locked="0" layoutInCell="1" allowOverlap="1" wp14:anchorId="69AE1AC0" wp14:editId="5CD559CE">
            <wp:simplePos x="0" y="0"/>
            <wp:positionH relativeFrom="column">
              <wp:posOffset>49530</wp:posOffset>
            </wp:positionH>
            <wp:positionV relativeFrom="paragraph">
              <wp:posOffset>81915</wp:posOffset>
            </wp:positionV>
            <wp:extent cx="1092200" cy="767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200" cy="7677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8433802" w14:textId="77777777" w:rsidR="006B637C" w:rsidRDefault="006B637C" w:rsidP="004643EA">
      <w:pPr>
        <w:spacing w:after="0" w:line="240" w:lineRule="auto"/>
        <w:jc w:val="center"/>
        <w:rPr>
          <w:rFonts w:cs="Arial"/>
          <w:b/>
          <w:sz w:val="24"/>
          <w:szCs w:val="24"/>
          <w:lang w:val="es-PR"/>
        </w:rPr>
      </w:pPr>
    </w:p>
    <w:p w14:paraId="1EC1EAC5" w14:textId="216F5CAE" w:rsidR="004643EA" w:rsidRPr="00C04F85" w:rsidRDefault="004643EA" w:rsidP="004643EA">
      <w:pPr>
        <w:spacing w:after="0" w:line="240" w:lineRule="auto"/>
        <w:jc w:val="center"/>
        <w:rPr>
          <w:rFonts w:cs="Arial"/>
          <w:b/>
          <w:sz w:val="24"/>
          <w:szCs w:val="24"/>
          <w:lang w:val="es-PR"/>
        </w:rPr>
      </w:pPr>
      <w:r w:rsidRPr="00C04F85">
        <w:rPr>
          <w:rFonts w:cs="Arial"/>
          <w:b/>
          <w:sz w:val="24"/>
          <w:szCs w:val="24"/>
          <w:lang w:val="es-PR"/>
        </w:rPr>
        <w:t>Aviso</w:t>
      </w:r>
      <w:r w:rsidRPr="00C04F85">
        <w:rPr>
          <w:rFonts w:cs="Arial"/>
          <w:b/>
          <w:sz w:val="24"/>
          <w:szCs w:val="24"/>
          <w:lang w:val="es-PR"/>
        </w:rPr>
        <w:br/>
        <w:t>Reunión Pública Virtual</w:t>
      </w:r>
    </w:p>
    <w:p w14:paraId="105840BD" w14:textId="77777777" w:rsidR="004643EA" w:rsidRPr="00C04F85" w:rsidRDefault="004643EA" w:rsidP="004643EA">
      <w:pPr>
        <w:spacing w:after="0" w:line="240" w:lineRule="auto"/>
        <w:jc w:val="center"/>
        <w:rPr>
          <w:rFonts w:cs="Arial"/>
          <w:b/>
          <w:sz w:val="24"/>
          <w:szCs w:val="24"/>
          <w:lang w:val="es-PR"/>
        </w:rPr>
      </w:pPr>
      <w:proofErr w:type="spellStart"/>
      <w:r w:rsidRPr="00C04F85">
        <w:rPr>
          <w:rFonts w:cs="Arial"/>
          <w:b/>
          <w:sz w:val="24"/>
          <w:szCs w:val="24"/>
          <w:lang w:val="es-PR"/>
        </w:rPr>
        <w:t>Shepherd</w:t>
      </w:r>
      <w:proofErr w:type="spellEnd"/>
      <w:r w:rsidRPr="00C04F85">
        <w:rPr>
          <w:rFonts w:cs="Arial"/>
          <w:b/>
          <w:sz w:val="24"/>
          <w:szCs w:val="24"/>
          <w:lang w:val="es-PR"/>
        </w:rPr>
        <w:t xml:space="preserve"> y </w:t>
      </w:r>
      <w:r w:rsidR="00050CF5">
        <w:rPr>
          <w:rFonts w:cs="Arial"/>
          <w:b/>
          <w:sz w:val="24"/>
          <w:szCs w:val="24"/>
          <w:lang w:val="es-PR"/>
        </w:rPr>
        <w:t xml:space="preserve">la </w:t>
      </w:r>
      <w:r w:rsidRPr="00C04F85">
        <w:rPr>
          <w:rFonts w:cs="Arial"/>
          <w:b/>
          <w:sz w:val="24"/>
          <w:szCs w:val="24"/>
          <w:lang w:val="es-PR"/>
        </w:rPr>
        <w:t xml:space="preserve">Durham Drives desde </w:t>
      </w:r>
      <w:r w:rsidR="00050CF5">
        <w:rPr>
          <w:rFonts w:cs="Arial"/>
          <w:b/>
          <w:sz w:val="24"/>
          <w:szCs w:val="24"/>
          <w:lang w:val="es-PR"/>
        </w:rPr>
        <w:t xml:space="preserve">la </w:t>
      </w:r>
      <w:r w:rsidRPr="00C04F85">
        <w:rPr>
          <w:rFonts w:cs="Arial"/>
          <w:b/>
          <w:sz w:val="24"/>
          <w:szCs w:val="24"/>
          <w:lang w:val="es-PR"/>
        </w:rPr>
        <w:t xml:space="preserve">I-610 </w:t>
      </w:r>
      <w:r w:rsidR="00050CF5">
        <w:rPr>
          <w:rFonts w:cs="Arial"/>
          <w:b/>
          <w:sz w:val="24"/>
          <w:szCs w:val="24"/>
          <w:lang w:val="es-PR"/>
        </w:rPr>
        <w:t>hasta la</w:t>
      </w:r>
      <w:r w:rsidR="00050CF5" w:rsidRPr="00C04F85">
        <w:rPr>
          <w:rFonts w:cs="Arial"/>
          <w:b/>
          <w:sz w:val="24"/>
          <w:szCs w:val="24"/>
          <w:lang w:val="es-PR"/>
        </w:rPr>
        <w:t xml:space="preserve"> </w:t>
      </w:r>
      <w:r w:rsidRPr="00C04F85">
        <w:rPr>
          <w:rFonts w:cs="Arial"/>
          <w:b/>
          <w:sz w:val="24"/>
          <w:szCs w:val="24"/>
          <w:lang w:val="es-PR"/>
        </w:rPr>
        <w:t>I-10</w:t>
      </w:r>
    </w:p>
    <w:p w14:paraId="24B85CD7" w14:textId="77777777" w:rsidR="004643EA" w:rsidRPr="00C04F85" w:rsidRDefault="004643EA" w:rsidP="004643EA">
      <w:pPr>
        <w:spacing w:after="0" w:line="240" w:lineRule="auto"/>
        <w:jc w:val="center"/>
        <w:rPr>
          <w:rFonts w:cs="Arial"/>
          <w:b/>
          <w:sz w:val="24"/>
          <w:szCs w:val="24"/>
          <w:lang w:val="es-PR"/>
        </w:rPr>
      </w:pPr>
      <w:r w:rsidRPr="00C04F85">
        <w:rPr>
          <w:rFonts w:cs="Arial"/>
          <w:b/>
          <w:sz w:val="24"/>
          <w:szCs w:val="24"/>
          <w:lang w:val="es-PR"/>
        </w:rPr>
        <w:t xml:space="preserve">CSJ </w:t>
      </w:r>
      <w:r w:rsidRPr="00C04F85">
        <w:rPr>
          <w:rFonts w:cs="Arial"/>
          <w:b/>
          <w:bCs/>
          <w:sz w:val="24"/>
          <w:szCs w:val="24"/>
          <w:lang w:val="es-PR"/>
        </w:rPr>
        <w:t>0912-72-607</w:t>
      </w:r>
      <w:r w:rsidRPr="00C04F85">
        <w:rPr>
          <w:rFonts w:cs="Arial"/>
          <w:b/>
          <w:sz w:val="24"/>
          <w:szCs w:val="24"/>
          <w:lang w:val="es-PR"/>
        </w:rPr>
        <w:br/>
        <w:t>Condados de Harris, Texas</w:t>
      </w:r>
    </w:p>
    <w:p w14:paraId="4FCE7733" w14:textId="77777777" w:rsidR="007F42DF" w:rsidRPr="00C04F85" w:rsidRDefault="007F42DF" w:rsidP="007F42DF">
      <w:pPr>
        <w:jc w:val="center"/>
        <w:rPr>
          <w:b/>
          <w:lang w:val="es-PR"/>
        </w:rPr>
      </w:pPr>
    </w:p>
    <w:p w14:paraId="3EBFCA3A" w14:textId="72A1EA43" w:rsidR="004643EA" w:rsidRPr="00DA14BA" w:rsidRDefault="00DA14BA" w:rsidP="00DA14BA">
      <w:bookmarkStart w:id="0" w:name="_Hlk47345627"/>
      <w:r w:rsidRPr="00DA14BA">
        <w:rPr>
          <w:lang w:val="es-US"/>
        </w:rPr>
        <w:t xml:space="preserve">La Autoridad de Reurbanización de Memorial </w:t>
      </w:r>
      <w:proofErr w:type="spellStart"/>
      <w:r w:rsidRPr="00DA14BA">
        <w:rPr>
          <w:lang w:val="es-US"/>
        </w:rPr>
        <w:t>Heights</w:t>
      </w:r>
      <w:proofErr w:type="spellEnd"/>
      <w:r w:rsidRPr="00DA14BA">
        <w:rPr>
          <w:lang w:val="es-US"/>
        </w:rPr>
        <w:t xml:space="preserve"> (MHRA) en asociación con el Departamento de Transporte de Texas (</w:t>
      </w:r>
      <w:proofErr w:type="spellStart"/>
      <w:r w:rsidRPr="00DA14BA">
        <w:rPr>
          <w:lang w:val="es-US"/>
        </w:rPr>
        <w:t>TxDOT</w:t>
      </w:r>
      <w:proofErr w:type="spellEnd"/>
      <w:r w:rsidRPr="00DA14BA">
        <w:rPr>
          <w:lang w:val="es-US"/>
        </w:rPr>
        <w:t xml:space="preserve">) proponen reconstruir </w:t>
      </w:r>
      <w:proofErr w:type="spellStart"/>
      <w:r w:rsidRPr="00DA14BA">
        <w:rPr>
          <w:lang w:val="es-US"/>
        </w:rPr>
        <w:t>Shepherd</w:t>
      </w:r>
      <w:proofErr w:type="spellEnd"/>
      <w:r w:rsidRPr="00DA14BA">
        <w:rPr>
          <w:lang w:val="es-US"/>
        </w:rPr>
        <w:t xml:space="preserve"> y Durham Drives desde la I-610 a la I-10 en el condado de Harris, Texas. </w:t>
      </w:r>
      <w:r w:rsidR="004643EA" w:rsidRPr="00C04F85">
        <w:rPr>
          <w:lang w:val="es-PR"/>
        </w:rPr>
        <w:t xml:space="preserve">Este aviso informa al público que </w:t>
      </w:r>
      <w:r w:rsidR="00C04F85">
        <w:rPr>
          <w:lang w:val="es-PR"/>
        </w:rPr>
        <w:t xml:space="preserve">el </w:t>
      </w:r>
      <w:r w:rsidR="00D070D8">
        <w:rPr>
          <w:lang w:val="es-PR"/>
        </w:rPr>
        <w:t>MHRA</w:t>
      </w:r>
      <w:r w:rsidR="004643EA" w:rsidRPr="00C04F85">
        <w:rPr>
          <w:lang w:val="es-PR"/>
        </w:rPr>
        <w:t xml:space="preserve"> y </w:t>
      </w:r>
      <w:r w:rsidR="00C04F85">
        <w:rPr>
          <w:lang w:val="es-PR"/>
        </w:rPr>
        <w:t xml:space="preserve">el </w:t>
      </w:r>
      <w:proofErr w:type="spellStart"/>
      <w:r w:rsidR="00D070D8">
        <w:rPr>
          <w:lang w:val="es-PR"/>
        </w:rPr>
        <w:t>TxDOT</w:t>
      </w:r>
      <w:proofErr w:type="spellEnd"/>
      <w:r w:rsidR="004643EA" w:rsidRPr="00C04F85">
        <w:rPr>
          <w:lang w:val="es-PR"/>
        </w:rPr>
        <w:t xml:space="preserve"> llevarán a cabo una audiencia pública virtual en línea sobre el proyecto propuesto para cumplir con </w:t>
      </w:r>
      <w:r w:rsidR="00C04F85">
        <w:rPr>
          <w:lang w:val="es-PR"/>
        </w:rPr>
        <w:t xml:space="preserve">el </w:t>
      </w:r>
      <w:r w:rsidR="004643EA" w:rsidRPr="00C04F85">
        <w:rPr>
          <w:lang w:val="es-PR"/>
        </w:rPr>
        <w:t xml:space="preserve">43 TAC 2.107. La </w:t>
      </w:r>
      <w:r w:rsidR="00C04F85">
        <w:rPr>
          <w:lang w:val="es-PR"/>
        </w:rPr>
        <w:t xml:space="preserve">reunión </w:t>
      </w:r>
      <w:r w:rsidR="004643EA" w:rsidRPr="00C04F85">
        <w:rPr>
          <w:lang w:val="es-PR"/>
        </w:rPr>
        <w:t xml:space="preserve">pública virtual se llevará a cabo el jueves 14 de enero de 2021 a las 5:30 p.m. Para acceder a la </w:t>
      </w:r>
      <w:r w:rsidR="00C04F85">
        <w:rPr>
          <w:lang w:val="es-PR"/>
        </w:rPr>
        <w:t>reunión</w:t>
      </w:r>
      <w:r w:rsidR="00C04F85" w:rsidRPr="00C04F85">
        <w:rPr>
          <w:lang w:val="es-PR"/>
        </w:rPr>
        <w:t xml:space="preserve"> </w:t>
      </w:r>
      <w:r w:rsidR="004643EA" w:rsidRPr="00C04F85">
        <w:rPr>
          <w:lang w:val="es-PR"/>
        </w:rPr>
        <w:t xml:space="preserve">pública virtual, vaya a: www.memorialheightstirz5.com/projects/shepherd-and-durham-major-investment-project. El equipo del proyecto dará una presentación que será un video pregrabado que incluirá componentes de audio y visuales. Tenga en cuenta que la presentación no estará disponible en el sitio web hasta la fecha y hora indicadas anteriormente. Después de la audiencia pública virtual, la presentación permanecerá disponible para su visualización en la dirección web indicada anteriormente. Los comentarios deben enviarse antes del viernes 29 de enero de 2021 a las 11:59 p.m. para ser incluido en el </w:t>
      </w:r>
      <w:r w:rsidR="00C04F85">
        <w:rPr>
          <w:lang w:val="es-PR"/>
        </w:rPr>
        <w:t>i</w:t>
      </w:r>
      <w:r w:rsidR="00C04F85" w:rsidRPr="00C04F85">
        <w:rPr>
          <w:lang w:val="es-PR"/>
        </w:rPr>
        <w:t xml:space="preserve">nforme </w:t>
      </w:r>
      <w:r w:rsidR="004643EA" w:rsidRPr="00C04F85">
        <w:rPr>
          <w:lang w:val="es-PR"/>
        </w:rPr>
        <w:t xml:space="preserve">resumido de la audiencia pública. Si no tiene acceso a Internet, puede comunicarse con Sherry Weesner, presidenta de </w:t>
      </w:r>
      <w:r w:rsidR="00C04F85">
        <w:rPr>
          <w:lang w:val="es-PR"/>
        </w:rPr>
        <w:t xml:space="preserve">la </w:t>
      </w:r>
      <w:r w:rsidR="004643EA" w:rsidRPr="00C04F85">
        <w:rPr>
          <w:lang w:val="es-PR"/>
        </w:rPr>
        <w:t>MHRA, al 832-429-6237 entre las 9 a.m. y 4 p.m., de lunes a viernes, para hacer preguntas y acceder a los materiales del proyecto durante el proceso de desarrollo del proyecto.</w:t>
      </w:r>
    </w:p>
    <w:bookmarkEnd w:id="0"/>
    <w:p w14:paraId="5EBDDFB8" w14:textId="0C0F3171" w:rsidR="001B0988" w:rsidRPr="00C04F85" w:rsidRDefault="001B0988" w:rsidP="001B0988">
      <w:pPr>
        <w:rPr>
          <w:lang w:val="es-PR"/>
        </w:rPr>
      </w:pPr>
      <w:r w:rsidRPr="00C04F85">
        <w:rPr>
          <w:lang w:val="es-PR"/>
        </w:rPr>
        <w:t xml:space="preserve">Los miembros del público pueden llamar al 832-429-6237 para proporcionar un testimonio verbal inmediatamente después de la conclusión de la presentación de la audiencia pública virtual a las 5:30 p.m. el jueves 14 de enero de 2021 hasta las 11:59 p.m. el viernes 29 de enero de 2021. Los comentarios formales por escrito también se pueden enviar por correo o correo electrónico como se explica a continuación. Todos los testimonios proporcionados verbalmente y los comentarios escritos oportunos serán considerados por </w:t>
      </w:r>
      <w:r w:rsidR="00C04F85">
        <w:rPr>
          <w:lang w:val="es-PR"/>
        </w:rPr>
        <w:t xml:space="preserve">el </w:t>
      </w:r>
      <w:r w:rsidR="00D070D8">
        <w:rPr>
          <w:lang w:val="es-PR"/>
        </w:rPr>
        <w:t>MHRA</w:t>
      </w:r>
      <w:r w:rsidRPr="00C04F85">
        <w:rPr>
          <w:lang w:val="es-PR"/>
        </w:rPr>
        <w:t xml:space="preserve"> y </w:t>
      </w:r>
      <w:r w:rsidR="00C04F85">
        <w:rPr>
          <w:lang w:val="es-PR"/>
        </w:rPr>
        <w:t xml:space="preserve">el </w:t>
      </w:r>
      <w:proofErr w:type="spellStart"/>
      <w:r w:rsidR="00D070D8">
        <w:rPr>
          <w:lang w:val="es-PR"/>
        </w:rPr>
        <w:t>TxDOT</w:t>
      </w:r>
      <w:proofErr w:type="spellEnd"/>
      <w:r w:rsidRPr="00C04F85">
        <w:rPr>
          <w:lang w:val="es-PR"/>
        </w:rPr>
        <w:t xml:space="preserve"> y se incluirán como parte del registro oficial. </w:t>
      </w:r>
      <w:r w:rsidR="00D070D8">
        <w:rPr>
          <w:lang w:val="es-PR"/>
        </w:rPr>
        <w:t>MHRA</w:t>
      </w:r>
      <w:r w:rsidRPr="00C04F85">
        <w:rPr>
          <w:lang w:val="es-PR"/>
        </w:rPr>
        <w:t xml:space="preserve"> y </w:t>
      </w:r>
      <w:r w:rsidR="00C04F85">
        <w:rPr>
          <w:lang w:val="es-PR"/>
        </w:rPr>
        <w:t xml:space="preserve">el </w:t>
      </w:r>
      <w:proofErr w:type="spellStart"/>
      <w:r w:rsidR="00D070D8">
        <w:rPr>
          <w:lang w:val="es-PR"/>
        </w:rPr>
        <w:t>TxDOT</w:t>
      </w:r>
      <w:proofErr w:type="spellEnd"/>
      <w:r w:rsidRPr="00C04F85">
        <w:rPr>
          <w:lang w:val="es-PR"/>
        </w:rPr>
        <w:t xml:space="preserve"> prepararán las respuestas a los testimonios y comentarios proporcionados verbalmente, que se incluirán como parte del registro de la audiencia y del proyecto, y estarán disponibles en línea en memorialheightstirz5.com/projects/shepherd-and-durham-major-investment-project.</w:t>
      </w:r>
    </w:p>
    <w:p w14:paraId="353C8F14" w14:textId="35104453" w:rsidR="001B0988" w:rsidRPr="00C04F85" w:rsidRDefault="001B0988" w:rsidP="001B0988">
      <w:pPr>
        <w:rPr>
          <w:lang w:val="es-PR"/>
        </w:rPr>
      </w:pPr>
      <w:r w:rsidRPr="00C04F85">
        <w:rPr>
          <w:lang w:val="es-PR"/>
        </w:rPr>
        <w:t xml:space="preserve">El proyecto propuesto reduciría el número de carriles de cuatro a tres. La longitud aproximada del proyecto sería de 2.4 millas. También </w:t>
      </w:r>
      <w:r w:rsidR="00C04F85">
        <w:rPr>
          <w:lang w:val="es-PR"/>
        </w:rPr>
        <w:t>incluiría</w:t>
      </w:r>
      <w:r w:rsidR="00C04F85" w:rsidRPr="00C04F85">
        <w:rPr>
          <w:lang w:val="es-PR"/>
        </w:rPr>
        <w:t xml:space="preserve"> </w:t>
      </w:r>
      <w:r w:rsidRPr="00C04F85">
        <w:rPr>
          <w:lang w:val="es-PR"/>
        </w:rPr>
        <w:t xml:space="preserve">instalaciones para peatones y bicicletas en forma de aceras de seis a diez pies de ancho a ambos lados de </w:t>
      </w:r>
      <w:r w:rsidR="00C04F85">
        <w:rPr>
          <w:lang w:val="es-PR"/>
        </w:rPr>
        <w:t xml:space="preserve">la </w:t>
      </w:r>
      <w:proofErr w:type="spellStart"/>
      <w:r w:rsidRPr="00C04F85">
        <w:rPr>
          <w:lang w:val="es-PR"/>
        </w:rPr>
        <w:t>Shepherd</w:t>
      </w:r>
      <w:proofErr w:type="spellEnd"/>
      <w:r w:rsidRPr="00C04F85">
        <w:rPr>
          <w:lang w:val="es-PR"/>
        </w:rPr>
        <w:t xml:space="preserve"> y</w:t>
      </w:r>
      <w:r w:rsidR="00597EE5">
        <w:rPr>
          <w:lang w:val="es-PR"/>
        </w:rPr>
        <w:t xml:space="preserve"> </w:t>
      </w:r>
      <w:r w:rsidR="00C04F85">
        <w:rPr>
          <w:lang w:val="es-PR"/>
        </w:rPr>
        <w:t xml:space="preserve">la </w:t>
      </w:r>
      <w:r w:rsidRPr="00C04F85">
        <w:rPr>
          <w:lang w:val="es-PR"/>
        </w:rPr>
        <w:t xml:space="preserve">Durham Drives y carriles para bicicletas (seis pies de ancho detrás de la acera) en los lados este de </w:t>
      </w:r>
      <w:proofErr w:type="spellStart"/>
      <w:r w:rsidRPr="00C04F85">
        <w:rPr>
          <w:lang w:val="es-PR"/>
        </w:rPr>
        <w:t>Shepherd</w:t>
      </w:r>
      <w:proofErr w:type="spellEnd"/>
      <w:r w:rsidRPr="00C04F85">
        <w:rPr>
          <w:lang w:val="es-PR"/>
        </w:rPr>
        <w:t xml:space="preserve"> y Durham Drives</w:t>
      </w:r>
      <w:proofErr w:type="gramStart"/>
      <w:r w:rsidRPr="00C04F85">
        <w:rPr>
          <w:lang w:val="es-PR"/>
        </w:rPr>
        <w:t>. .</w:t>
      </w:r>
      <w:proofErr w:type="gramEnd"/>
      <w:r w:rsidRPr="00C04F85">
        <w:rPr>
          <w:lang w:val="es-PR"/>
        </w:rPr>
        <w:t xml:space="preserve"> El trabajo en las calles conectadas también incluiría aceras. Las líneas sanitarias y de agua serían reemplazadas y mejoradas. Las mejoras a las señales de tráfico, el paisajismo, las líneas de los cruces peatonales y los servicios públicos de aguas pluviales también serían parte del proyecto. El proyecto puede requerir </w:t>
      </w:r>
      <w:r w:rsidR="00C04F85">
        <w:rPr>
          <w:lang w:val="es-PR"/>
        </w:rPr>
        <w:t xml:space="preserve">adquisiciones </w:t>
      </w:r>
      <w:r w:rsidRPr="00C04F85">
        <w:rPr>
          <w:lang w:val="es-PR"/>
        </w:rPr>
        <w:t xml:space="preserve">menores </w:t>
      </w:r>
      <w:r w:rsidR="00963849">
        <w:rPr>
          <w:lang w:val="es-PR"/>
        </w:rPr>
        <w:t xml:space="preserve">de algunas esquinas </w:t>
      </w:r>
      <w:r w:rsidRPr="00C04F85">
        <w:rPr>
          <w:lang w:val="es-PR"/>
        </w:rPr>
        <w:t xml:space="preserve">en </w:t>
      </w:r>
      <w:r w:rsidR="00963849">
        <w:rPr>
          <w:lang w:val="es-PR"/>
        </w:rPr>
        <w:t xml:space="preserve">la </w:t>
      </w:r>
      <w:r w:rsidRPr="00C04F85">
        <w:rPr>
          <w:lang w:val="es-PR"/>
        </w:rPr>
        <w:t xml:space="preserve">West 20th, </w:t>
      </w:r>
      <w:r w:rsidR="00963849">
        <w:rPr>
          <w:lang w:val="es-PR"/>
        </w:rPr>
        <w:t xml:space="preserve">la </w:t>
      </w:r>
      <w:r w:rsidRPr="00C04F85">
        <w:rPr>
          <w:lang w:val="es-PR"/>
        </w:rPr>
        <w:t xml:space="preserve">West 19th y </w:t>
      </w:r>
      <w:r w:rsidR="00963849">
        <w:rPr>
          <w:lang w:val="es-PR"/>
        </w:rPr>
        <w:t xml:space="preserve">la </w:t>
      </w:r>
      <w:r w:rsidRPr="00C04F85">
        <w:rPr>
          <w:lang w:val="es-PR"/>
        </w:rPr>
        <w:t xml:space="preserve">West 11th para acomodar movimientos de </w:t>
      </w:r>
      <w:r w:rsidR="00963849">
        <w:rPr>
          <w:lang w:val="es-PR"/>
        </w:rPr>
        <w:t>virajes</w:t>
      </w:r>
      <w:r w:rsidR="00963849" w:rsidRPr="00C04F85">
        <w:rPr>
          <w:lang w:val="es-PR"/>
        </w:rPr>
        <w:t xml:space="preserve"> </w:t>
      </w:r>
      <w:r w:rsidRPr="00C04F85">
        <w:rPr>
          <w:lang w:val="es-PR"/>
        </w:rPr>
        <w:t>y mejoras en la línea de visión. Este proyecto proporcionaría nuevas conexiones a</w:t>
      </w:r>
      <w:r w:rsidR="00963849">
        <w:rPr>
          <w:lang w:val="es-PR"/>
        </w:rPr>
        <w:t xml:space="preserve"> la</w:t>
      </w:r>
      <w:r w:rsidRPr="00C04F85">
        <w:rPr>
          <w:lang w:val="es-PR"/>
        </w:rPr>
        <w:t xml:space="preserve"> White </w:t>
      </w:r>
      <w:proofErr w:type="spellStart"/>
      <w:r w:rsidRPr="00C04F85">
        <w:rPr>
          <w:lang w:val="es-PR"/>
        </w:rPr>
        <w:t>Oak</w:t>
      </w:r>
      <w:proofErr w:type="spellEnd"/>
      <w:r w:rsidRPr="00C04F85">
        <w:rPr>
          <w:lang w:val="es-PR"/>
        </w:rPr>
        <w:t xml:space="preserve"> </w:t>
      </w:r>
      <w:proofErr w:type="spellStart"/>
      <w:r w:rsidRPr="00C04F85">
        <w:rPr>
          <w:lang w:val="es-PR"/>
        </w:rPr>
        <w:t>Bayou</w:t>
      </w:r>
      <w:proofErr w:type="spellEnd"/>
      <w:r w:rsidRPr="00C04F85">
        <w:rPr>
          <w:lang w:val="es-PR"/>
        </w:rPr>
        <w:t xml:space="preserve"> </w:t>
      </w:r>
      <w:proofErr w:type="spellStart"/>
      <w:r w:rsidRPr="00C04F85">
        <w:rPr>
          <w:lang w:val="es-PR"/>
        </w:rPr>
        <w:t>Greenway</w:t>
      </w:r>
      <w:proofErr w:type="spellEnd"/>
      <w:r w:rsidRPr="00C04F85">
        <w:rPr>
          <w:lang w:val="es-PR"/>
        </w:rPr>
        <w:t xml:space="preserve"> Trail y </w:t>
      </w:r>
      <w:r w:rsidR="00963849">
        <w:rPr>
          <w:lang w:val="es-PR"/>
        </w:rPr>
        <w:t xml:space="preserve">la </w:t>
      </w:r>
      <w:r w:rsidRPr="00C04F85">
        <w:rPr>
          <w:lang w:val="es-PR"/>
        </w:rPr>
        <w:t>Missouri-Kansas-Texas (MKT) Trail.</w:t>
      </w:r>
    </w:p>
    <w:p w14:paraId="6F49C80E" w14:textId="77777777" w:rsidR="001B0988" w:rsidRPr="00C04F85" w:rsidRDefault="001B0988" w:rsidP="001B0988">
      <w:pPr>
        <w:rPr>
          <w:lang w:val="es-PR"/>
        </w:rPr>
      </w:pPr>
      <w:r w:rsidRPr="00C04F85">
        <w:rPr>
          <w:lang w:val="es-PR"/>
        </w:rPr>
        <w:lastRenderedPageBreak/>
        <w:t xml:space="preserve">Aunque se requeriría un derecho de </w:t>
      </w:r>
      <w:proofErr w:type="spellStart"/>
      <w:r w:rsidR="00963849">
        <w:rPr>
          <w:lang w:val="es-PR"/>
        </w:rPr>
        <w:t>via</w:t>
      </w:r>
      <w:proofErr w:type="spellEnd"/>
      <w:r w:rsidR="00963849" w:rsidRPr="00C04F85">
        <w:rPr>
          <w:lang w:val="es-PR"/>
        </w:rPr>
        <w:t xml:space="preserve"> </w:t>
      </w:r>
      <w:r w:rsidRPr="00C04F85">
        <w:rPr>
          <w:lang w:val="es-PR"/>
        </w:rPr>
        <w:t xml:space="preserve">adicional, no se prevé el desplazamiento de estructuras residenciales o no residenciales en este momento. Se puede obtener información sobre los servicios y beneficios disponibles para los propietarios afectados e información sobre el </w:t>
      </w:r>
      <w:r w:rsidR="00963849">
        <w:rPr>
          <w:lang w:val="es-PR"/>
        </w:rPr>
        <w:t>itinerario</w:t>
      </w:r>
      <w:r w:rsidR="00963849" w:rsidRPr="00C04F85">
        <w:rPr>
          <w:lang w:val="es-PR"/>
        </w:rPr>
        <w:t xml:space="preserve"> </w:t>
      </w:r>
      <w:r w:rsidRPr="00C04F85">
        <w:rPr>
          <w:lang w:val="es-PR"/>
        </w:rPr>
        <w:t>tentativo para la adquisición y construcción del derecho de vía llamando al 832-429-6237.</w:t>
      </w:r>
    </w:p>
    <w:p w14:paraId="7C8CC076" w14:textId="77777777" w:rsidR="008D7883" w:rsidRPr="00C04F85" w:rsidRDefault="008D7883" w:rsidP="007F42DF">
      <w:pPr>
        <w:rPr>
          <w:rFonts w:ascii="Calibri" w:hAnsi="Calibri"/>
          <w:lang w:val="es-PR"/>
        </w:rPr>
      </w:pPr>
    </w:p>
    <w:p w14:paraId="3EC066FA" w14:textId="77777777" w:rsidR="001B0988" w:rsidRPr="00C04F85" w:rsidRDefault="001B0988" w:rsidP="001B0988">
      <w:pPr>
        <w:rPr>
          <w:lang w:val="es-PR"/>
        </w:rPr>
      </w:pPr>
      <w:r w:rsidRPr="00C04F85">
        <w:rPr>
          <w:lang w:val="es-PR"/>
        </w:rPr>
        <w:t xml:space="preserve">Cualquier documentación o estudio ambiental, mapas y dibujos que muestren la ubicación y el diseño del proyecto, los </w:t>
      </w:r>
      <w:r w:rsidR="00963849">
        <w:rPr>
          <w:lang w:val="es-PR"/>
        </w:rPr>
        <w:t>itinerarios</w:t>
      </w:r>
      <w:r w:rsidR="00963849" w:rsidRPr="00C04F85">
        <w:rPr>
          <w:lang w:val="es-PR"/>
        </w:rPr>
        <w:t xml:space="preserve"> </w:t>
      </w:r>
      <w:r w:rsidRPr="00C04F85">
        <w:rPr>
          <w:lang w:val="es-PR"/>
        </w:rPr>
        <w:t>de construcción tentativos y otra información relacionada con el proyecto propuesto están disponibles en línea en memorialheightstirz5.com/projects/shepherd-and-durham-major-investment-project.</w:t>
      </w:r>
    </w:p>
    <w:p w14:paraId="763B6540" w14:textId="77777777" w:rsidR="001B0988" w:rsidRPr="00C04F85" w:rsidRDefault="001B0988" w:rsidP="001B0988">
      <w:pPr>
        <w:rPr>
          <w:lang w:val="es-PR"/>
        </w:rPr>
      </w:pPr>
      <w:r w:rsidRPr="00C04F85">
        <w:rPr>
          <w:lang w:val="es-PR"/>
        </w:rPr>
        <w:t xml:space="preserve">La </w:t>
      </w:r>
      <w:r w:rsidR="00963849">
        <w:rPr>
          <w:lang w:val="es-PR"/>
        </w:rPr>
        <w:t xml:space="preserve">reunión </w:t>
      </w:r>
      <w:r w:rsidRPr="00C04F85">
        <w:rPr>
          <w:lang w:val="es-PR"/>
        </w:rPr>
        <w:t xml:space="preserve">pública virtual se llevará a cabo en inglés y español. Si necesita un intérprete o traductor de documentos porque el inglés o el español no es su idioma principal o si tiene dificultades para comunicarse eficazmente en inglés o español, se le proporcionará uno. Si tiene una discapacidad y necesita ayuda, se pueden hacer arreglos especiales para satisfacer la mayoría de las necesidades. Si necesita servicios de interpretación o traducción o si es una persona con una discapacidad que requiere una adaptación para asistir y participar en la </w:t>
      </w:r>
      <w:r w:rsidR="00C85996">
        <w:rPr>
          <w:lang w:val="es-PR"/>
        </w:rPr>
        <w:t>reunión</w:t>
      </w:r>
      <w:r w:rsidR="00C85996" w:rsidRPr="00C04F85">
        <w:rPr>
          <w:lang w:val="es-PR"/>
        </w:rPr>
        <w:t xml:space="preserve"> </w:t>
      </w:r>
      <w:r w:rsidRPr="00C04F85">
        <w:rPr>
          <w:lang w:val="es-PR"/>
        </w:rPr>
        <w:t xml:space="preserve">pública virtual, comuníquese con </w:t>
      </w:r>
      <w:r w:rsidR="005E2622">
        <w:rPr>
          <w:lang w:val="es-PR"/>
        </w:rPr>
        <w:t xml:space="preserve">el </w:t>
      </w:r>
      <w:r w:rsidRPr="00C04F85">
        <w:rPr>
          <w:lang w:val="es-PR"/>
        </w:rPr>
        <w:t xml:space="preserve">MHRA al 832-429-6237 a más tardar a las 4 p.m. CT, lunes 11 de enero de 2021. Tenga en cuenta que se requiere un aviso previo ya que algunos servicios y </w:t>
      </w:r>
      <w:r w:rsidR="005E2622">
        <w:rPr>
          <w:lang w:val="es-PR"/>
        </w:rPr>
        <w:t>acomodos razonables</w:t>
      </w:r>
      <w:r w:rsidR="005E2622" w:rsidRPr="00C04F85">
        <w:rPr>
          <w:lang w:val="es-PR"/>
        </w:rPr>
        <w:t xml:space="preserve"> </w:t>
      </w:r>
      <w:r w:rsidRPr="00C04F85">
        <w:rPr>
          <w:lang w:val="es-PR"/>
        </w:rPr>
        <w:t xml:space="preserve">pueden requerir tiempo para que </w:t>
      </w:r>
      <w:r w:rsidR="005E2622">
        <w:rPr>
          <w:lang w:val="es-PR"/>
        </w:rPr>
        <w:t xml:space="preserve">el </w:t>
      </w:r>
      <w:r w:rsidRPr="00C04F85">
        <w:rPr>
          <w:lang w:val="es-PR"/>
        </w:rPr>
        <w:t>MHRA los arregle.</w:t>
      </w:r>
    </w:p>
    <w:p w14:paraId="5FA83FAF" w14:textId="77777777" w:rsidR="001B0988" w:rsidRPr="00C04F85" w:rsidRDefault="001B0988" w:rsidP="001B0988">
      <w:pPr>
        <w:rPr>
          <w:lang w:val="es-PR"/>
        </w:rPr>
      </w:pPr>
      <w:r w:rsidRPr="00C04F85">
        <w:rPr>
          <w:lang w:val="es-PR"/>
        </w:rPr>
        <w:t xml:space="preserve">Se solicitan comentarios por escrito del público sobre el proyecto propuesto y se pueden enviar por correo a </w:t>
      </w:r>
      <w:r w:rsidR="005E2622">
        <w:rPr>
          <w:lang w:val="es-PR"/>
        </w:rPr>
        <w:t xml:space="preserve">el </w:t>
      </w:r>
      <w:r w:rsidRPr="00C04F85">
        <w:rPr>
          <w:lang w:val="es-PR"/>
        </w:rPr>
        <w:t xml:space="preserve">MHRA, 1980 Post </w:t>
      </w:r>
      <w:proofErr w:type="spellStart"/>
      <w:r w:rsidRPr="00C04F85">
        <w:rPr>
          <w:lang w:val="es-PR"/>
        </w:rPr>
        <w:t>Oak</w:t>
      </w:r>
      <w:proofErr w:type="spellEnd"/>
      <w:r w:rsidRPr="00C04F85">
        <w:rPr>
          <w:lang w:val="es-PR"/>
        </w:rPr>
        <w:t xml:space="preserve"> </w:t>
      </w:r>
      <w:proofErr w:type="spellStart"/>
      <w:r w:rsidRPr="00C04F85">
        <w:rPr>
          <w:lang w:val="es-PR"/>
        </w:rPr>
        <w:t>Blvd</w:t>
      </w:r>
      <w:proofErr w:type="spellEnd"/>
      <w:r w:rsidRPr="00C04F85">
        <w:rPr>
          <w:lang w:val="es-PR"/>
        </w:rPr>
        <w:t>., Suite 1380, Houston, TX 77056. Los comentarios por escrito también se pueden enviar por correo electrónico a comments@memorialheightstirz5.com. Todos los comentarios deben recibirse el viernes 29 de enero de 2021 o antes. Además, como se indicó anteriormente, los miembros del público pueden llamar al 832-429-6237 y dar testimonio verbalmente a partir de las 5:30 p.m. el jueves 14 de enero de</w:t>
      </w:r>
      <w:r w:rsidR="005E2622">
        <w:rPr>
          <w:lang w:val="es-PR"/>
        </w:rPr>
        <w:t>l</w:t>
      </w:r>
      <w:r w:rsidRPr="00C04F85">
        <w:rPr>
          <w:lang w:val="es-PR"/>
        </w:rPr>
        <w:t xml:space="preserve"> 2021 hasta las 11:59 p.m. el viernes 29 de enero de</w:t>
      </w:r>
      <w:r w:rsidR="005E2622">
        <w:rPr>
          <w:lang w:val="es-PR"/>
        </w:rPr>
        <w:t>l</w:t>
      </w:r>
      <w:r w:rsidRPr="00C04F85">
        <w:rPr>
          <w:lang w:val="es-PR"/>
        </w:rPr>
        <w:t xml:space="preserve"> 2021. Las respuestas a los comentarios recibidos y el testimonio público proporcionado estarán disponibles en línea en www.memorialheightstirz5.com/projects/shepherd-and-durham-major-investment-project una vez que se hayan preparado.</w:t>
      </w:r>
    </w:p>
    <w:p w14:paraId="54A00B18" w14:textId="1D7C5C13" w:rsidR="001B0988" w:rsidRPr="00C04F85" w:rsidRDefault="001B0988" w:rsidP="001B0988">
      <w:pPr>
        <w:rPr>
          <w:lang w:val="es-PR"/>
        </w:rPr>
      </w:pPr>
      <w:r w:rsidRPr="00C04F85">
        <w:rPr>
          <w:lang w:val="es-PR"/>
        </w:rPr>
        <w:t>Si tiene alguna pregunta o inquietud general sobre el proyecto propuesto o la audiencia virtual, comuníquese con Sherry Weesner, presidenta de</w:t>
      </w:r>
      <w:r w:rsidR="005E2622">
        <w:rPr>
          <w:lang w:val="es-PR"/>
        </w:rPr>
        <w:t xml:space="preserve">l </w:t>
      </w:r>
      <w:r w:rsidRPr="00C04F85">
        <w:rPr>
          <w:lang w:val="es-PR"/>
        </w:rPr>
        <w:t xml:space="preserve">MHRA, 832-429-6237, y </w:t>
      </w:r>
      <w:hyperlink r:id="rId10" w:history="1">
        <w:r w:rsidRPr="00C04F85">
          <w:rPr>
            <w:rStyle w:val="Hyperlink"/>
            <w:lang w:val="es-PR"/>
          </w:rPr>
          <w:t>comments@memorialheightstirz5.com</w:t>
        </w:r>
      </w:hyperlink>
      <w:r w:rsidRPr="00C04F85">
        <w:rPr>
          <w:lang w:val="es-PR"/>
        </w:rPr>
        <w:t>.</w:t>
      </w:r>
    </w:p>
    <w:p w14:paraId="1AD66E7D" w14:textId="77777777" w:rsidR="001B0988" w:rsidRPr="00C04F85" w:rsidRDefault="001B0988" w:rsidP="001B0988">
      <w:pPr>
        <w:rPr>
          <w:lang w:val="es-PR"/>
        </w:rPr>
      </w:pPr>
      <w:r w:rsidRPr="00C04F85">
        <w:rPr>
          <w:lang w:val="es-PR"/>
        </w:rPr>
        <w:br/>
        <w:t xml:space="preserve">La revisión ambiental, la consulta y otras acciones requeridas por las leyes ambientales federales aplicables para este proyecto están siendo realizadas o han sido realizadas por </w:t>
      </w:r>
      <w:proofErr w:type="spellStart"/>
      <w:r w:rsidRPr="00C04F85">
        <w:rPr>
          <w:lang w:val="es-PR"/>
        </w:rPr>
        <w:t>TxDOT</w:t>
      </w:r>
      <w:proofErr w:type="spellEnd"/>
      <w:r w:rsidRPr="00C04F85">
        <w:rPr>
          <w:lang w:val="es-PR"/>
        </w:rPr>
        <w:t xml:space="preserve"> de conformidad con 23 U.S.C. 327 y un Memorando de Entendimiento de fecha 9 de diciembre de 2019 y ejecutado por FHWA y </w:t>
      </w:r>
      <w:proofErr w:type="spellStart"/>
      <w:r w:rsidRPr="00C04F85">
        <w:rPr>
          <w:lang w:val="es-PR"/>
        </w:rPr>
        <w:t>TxDOT</w:t>
      </w:r>
      <w:proofErr w:type="spellEnd"/>
      <w:r w:rsidRPr="00C04F85">
        <w:rPr>
          <w:lang w:val="es-PR"/>
        </w:rPr>
        <w:t>.</w:t>
      </w:r>
    </w:p>
    <w:sectPr w:rsidR="001B0988" w:rsidRPr="00C04F85" w:rsidSect="002222F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9633B" w14:textId="77777777" w:rsidR="00E87636" w:rsidRDefault="00E87636" w:rsidP="002222F0">
      <w:pPr>
        <w:spacing w:before="0" w:after="0" w:line="240" w:lineRule="auto"/>
      </w:pPr>
      <w:r>
        <w:separator/>
      </w:r>
    </w:p>
  </w:endnote>
  <w:endnote w:type="continuationSeparator" w:id="0">
    <w:p w14:paraId="638FED4A" w14:textId="77777777" w:rsidR="00E87636" w:rsidRDefault="00E87636" w:rsidP="002222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1F002" w14:textId="77777777" w:rsidR="002222F0" w:rsidRPr="00BF7894" w:rsidRDefault="002222F0" w:rsidP="00BF7894">
    <w:pPr>
      <w:tabs>
        <w:tab w:val="left" w:pos="1341"/>
        <w:tab w:val="right" w:pos="9360"/>
      </w:tabs>
      <w:spacing w:before="0" w:after="0"/>
      <w:jc w:val="both"/>
      <w:rPr>
        <w:rFonts w:eastAsia="Times New Roman"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971ED" w14:textId="77777777" w:rsidR="00E87636" w:rsidRDefault="00E87636" w:rsidP="002222F0">
      <w:pPr>
        <w:spacing w:before="0" w:after="0" w:line="240" w:lineRule="auto"/>
      </w:pPr>
      <w:r>
        <w:separator/>
      </w:r>
    </w:p>
  </w:footnote>
  <w:footnote w:type="continuationSeparator" w:id="0">
    <w:p w14:paraId="2AB95315" w14:textId="77777777" w:rsidR="00E87636" w:rsidRDefault="00E87636" w:rsidP="002222F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740F"/>
    <w:multiLevelType w:val="hybridMultilevel"/>
    <w:tmpl w:val="755CA5A8"/>
    <w:lvl w:ilvl="0" w:tplc="8890A79A">
      <w:start w:val="1"/>
      <w:numFmt w:val="bullet"/>
      <w:lvlText w:val="•"/>
      <w:lvlJc w:val="left"/>
      <w:pPr>
        <w:tabs>
          <w:tab w:val="num" w:pos="720"/>
        </w:tabs>
        <w:ind w:left="720" w:hanging="360"/>
      </w:pPr>
      <w:rPr>
        <w:rFonts w:ascii="Times New Roman" w:hAnsi="Times New Roman" w:hint="default"/>
      </w:rPr>
    </w:lvl>
    <w:lvl w:ilvl="1" w:tplc="50E02D32" w:tentative="1">
      <w:start w:val="1"/>
      <w:numFmt w:val="bullet"/>
      <w:lvlText w:val="•"/>
      <w:lvlJc w:val="left"/>
      <w:pPr>
        <w:tabs>
          <w:tab w:val="num" w:pos="1440"/>
        </w:tabs>
        <w:ind w:left="1440" w:hanging="360"/>
      </w:pPr>
      <w:rPr>
        <w:rFonts w:ascii="Times New Roman" w:hAnsi="Times New Roman" w:hint="default"/>
      </w:rPr>
    </w:lvl>
    <w:lvl w:ilvl="2" w:tplc="309ADC5C" w:tentative="1">
      <w:start w:val="1"/>
      <w:numFmt w:val="bullet"/>
      <w:lvlText w:val="•"/>
      <w:lvlJc w:val="left"/>
      <w:pPr>
        <w:tabs>
          <w:tab w:val="num" w:pos="2160"/>
        </w:tabs>
        <w:ind w:left="2160" w:hanging="360"/>
      </w:pPr>
      <w:rPr>
        <w:rFonts w:ascii="Times New Roman" w:hAnsi="Times New Roman" w:hint="default"/>
      </w:rPr>
    </w:lvl>
    <w:lvl w:ilvl="3" w:tplc="3B3E02A8" w:tentative="1">
      <w:start w:val="1"/>
      <w:numFmt w:val="bullet"/>
      <w:lvlText w:val="•"/>
      <w:lvlJc w:val="left"/>
      <w:pPr>
        <w:tabs>
          <w:tab w:val="num" w:pos="2880"/>
        </w:tabs>
        <w:ind w:left="2880" w:hanging="360"/>
      </w:pPr>
      <w:rPr>
        <w:rFonts w:ascii="Times New Roman" w:hAnsi="Times New Roman" w:hint="default"/>
      </w:rPr>
    </w:lvl>
    <w:lvl w:ilvl="4" w:tplc="56FA4DA6" w:tentative="1">
      <w:start w:val="1"/>
      <w:numFmt w:val="bullet"/>
      <w:lvlText w:val="•"/>
      <w:lvlJc w:val="left"/>
      <w:pPr>
        <w:tabs>
          <w:tab w:val="num" w:pos="3600"/>
        </w:tabs>
        <w:ind w:left="3600" w:hanging="360"/>
      </w:pPr>
      <w:rPr>
        <w:rFonts w:ascii="Times New Roman" w:hAnsi="Times New Roman" w:hint="default"/>
      </w:rPr>
    </w:lvl>
    <w:lvl w:ilvl="5" w:tplc="6F1C22FE" w:tentative="1">
      <w:start w:val="1"/>
      <w:numFmt w:val="bullet"/>
      <w:lvlText w:val="•"/>
      <w:lvlJc w:val="left"/>
      <w:pPr>
        <w:tabs>
          <w:tab w:val="num" w:pos="4320"/>
        </w:tabs>
        <w:ind w:left="4320" w:hanging="360"/>
      </w:pPr>
      <w:rPr>
        <w:rFonts w:ascii="Times New Roman" w:hAnsi="Times New Roman" w:hint="default"/>
      </w:rPr>
    </w:lvl>
    <w:lvl w:ilvl="6" w:tplc="EEF603BC" w:tentative="1">
      <w:start w:val="1"/>
      <w:numFmt w:val="bullet"/>
      <w:lvlText w:val="•"/>
      <w:lvlJc w:val="left"/>
      <w:pPr>
        <w:tabs>
          <w:tab w:val="num" w:pos="5040"/>
        </w:tabs>
        <w:ind w:left="5040" w:hanging="360"/>
      </w:pPr>
      <w:rPr>
        <w:rFonts w:ascii="Times New Roman" w:hAnsi="Times New Roman" w:hint="default"/>
      </w:rPr>
    </w:lvl>
    <w:lvl w:ilvl="7" w:tplc="C2500518" w:tentative="1">
      <w:start w:val="1"/>
      <w:numFmt w:val="bullet"/>
      <w:lvlText w:val="•"/>
      <w:lvlJc w:val="left"/>
      <w:pPr>
        <w:tabs>
          <w:tab w:val="num" w:pos="5760"/>
        </w:tabs>
        <w:ind w:left="5760" w:hanging="360"/>
      </w:pPr>
      <w:rPr>
        <w:rFonts w:ascii="Times New Roman" w:hAnsi="Times New Roman" w:hint="default"/>
      </w:rPr>
    </w:lvl>
    <w:lvl w:ilvl="8" w:tplc="C01443F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20"/>
  <w:characterSpacingControl w:val="doNotCompress"/>
  <w:hdrShapeDefaults>
    <o:shapedefaults v:ext="edit" spidmax="14337">
      <o:colormru v:ext="edit" colors="#fef2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F0"/>
    <w:rsid w:val="000134E1"/>
    <w:rsid w:val="000259A2"/>
    <w:rsid w:val="00034C4C"/>
    <w:rsid w:val="00050CF5"/>
    <w:rsid w:val="000820E3"/>
    <w:rsid w:val="000A0A50"/>
    <w:rsid w:val="000A6591"/>
    <w:rsid w:val="000E438F"/>
    <w:rsid w:val="000E7D45"/>
    <w:rsid w:val="000F1762"/>
    <w:rsid w:val="000F2790"/>
    <w:rsid w:val="000F7E7F"/>
    <w:rsid w:val="00111841"/>
    <w:rsid w:val="001250E1"/>
    <w:rsid w:val="00135104"/>
    <w:rsid w:val="00145EA7"/>
    <w:rsid w:val="00146038"/>
    <w:rsid w:val="00162E7B"/>
    <w:rsid w:val="00187D41"/>
    <w:rsid w:val="001A6FCC"/>
    <w:rsid w:val="001B0988"/>
    <w:rsid w:val="001B2AD3"/>
    <w:rsid w:val="001C5768"/>
    <w:rsid w:val="001F33D3"/>
    <w:rsid w:val="00213F38"/>
    <w:rsid w:val="00217F48"/>
    <w:rsid w:val="00220C25"/>
    <w:rsid w:val="00221C20"/>
    <w:rsid w:val="002222F0"/>
    <w:rsid w:val="00224A05"/>
    <w:rsid w:val="00230262"/>
    <w:rsid w:val="00240E2E"/>
    <w:rsid w:val="00252222"/>
    <w:rsid w:val="00267C64"/>
    <w:rsid w:val="002A1658"/>
    <w:rsid w:val="002A1DE9"/>
    <w:rsid w:val="002B2D40"/>
    <w:rsid w:val="002B6316"/>
    <w:rsid w:val="002C4F05"/>
    <w:rsid w:val="002D2150"/>
    <w:rsid w:val="002D62CA"/>
    <w:rsid w:val="002D6E69"/>
    <w:rsid w:val="002F05C2"/>
    <w:rsid w:val="002F7345"/>
    <w:rsid w:val="003365FC"/>
    <w:rsid w:val="00343F79"/>
    <w:rsid w:val="00346638"/>
    <w:rsid w:val="00367F77"/>
    <w:rsid w:val="003967BF"/>
    <w:rsid w:val="003B7498"/>
    <w:rsid w:val="003C4472"/>
    <w:rsid w:val="003F0144"/>
    <w:rsid w:val="00404B9D"/>
    <w:rsid w:val="0043252F"/>
    <w:rsid w:val="004348FD"/>
    <w:rsid w:val="004643EA"/>
    <w:rsid w:val="00474765"/>
    <w:rsid w:val="0048385C"/>
    <w:rsid w:val="00496EB4"/>
    <w:rsid w:val="004A3E34"/>
    <w:rsid w:val="004A4D08"/>
    <w:rsid w:val="005056CD"/>
    <w:rsid w:val="0053775B"/>
    <w:rsid w:val="00545D96"/>
    <w:rsid w:val="00547905"/>
    <w:rsid w:val="0055379E"/>
    <w:rsid w:val="0055719A"/>
    <w:rsid w:val="00557F45"/>
    <w:rsid w:val="00567672"/>
    <w:rsid w:val="0057367E"/>
    <w:rsid w:val="0058099E"/>
    <w:rsid w:val="005869F2"/>
    <w:rsid w:val="0058737F"/>
    <w:rsid w:val="00597EE5"/>
    <w:rsid w:val="005D2E12"/>
    <w:rsid w:val="005D4540"/>
    <w:rsid w:val="005D77B8"/>
    <w:rsid w:val="005E2622"/>
    <w:rsid w:val="005F0BA4"/>
    <w:rsid w:val="005F3DF9"/>
    <w:rsid w:val="006106E7"/>
    <w:rsid w:val="00611BFF"/>
    <w:rsid w:val="006138FE"/>
    <w:rsid w:val="00613D71"/>
    <w:rsid w:val="00640EBA"/>
    <w:rsid w:val="006644F9"/>
    <w:rsid w:val="006A541F"/>
    <w:rsid w:val="006A727B"/>
    <w:rsid w:val="006B1EFF"/>
    <w:rsid w:val="006B637C"/>
    <w:rsid w:val="006D40A3"/>
    <w:rsid w:val="00703B50"/>
    <w:rsid w:val="007327E4"/>
    <w:rsid w:val="00762017"/>
    <w:rsid w:val="00764FD4"/>
    <w:rsid w:val="0077180C"/>
    <w:rsid w:val="007724E7"/>
    <w:rsid w:val="0078282F"/>
    <w:rsid w:val="007914A1"/>
    <w:rsid w:val="00792F20"/>
    <w:rsid w:val="00797F6F"/>
    <w:rsid w:val="007C3B53"/>
    <w:rsid w:val="007C6E53"/>
    <w:rsid w:val="007E203D"/>
    <w:rsid w:val="007F1857"/>
    <w:rsid w:val="007F42DF"/>
    <w:rsid w:val="00814690"/>
    <w:rsid w:val="00824310"/>
    <w:rsid w:val="00833742"/>
    <w:rsid w:val="00850623"/>
    <w:rsid w:val="00852BAA"/>
    <w:rsid w:val="00871D2A"/>
    <w:rsid w:val="00871F2A"/>
    <w:rsid w:val="00873298"/>
    <w:rsid w:val="00874828"/>
    <w:rsid w:val="00877294"/>
    <w:rsid w:val="00897CEA"/>
    <w:rsid w:val="008B0C45"/>
    <w:rsid w:val="008D0DF7"/>
    <w:rsid w:val="008D7883"/>
    <w:rsid w:val="009155F0"/>
    <w:rsid w:val="00915AD1"/>
    <w:rsid w:val="0092382D"/>
    <w:rsid w:val="00935ED5"/>
    <w:rsid w:val="00963849"/>
    <w:rsid w:val="0097311C"/>
    <w:rsid w:val="00986DBE"/>
    <w:rsid w:val="009918AA"/>
    <w:rsid w:val="00991AA2"/>
    <w:rsid w:val="009C142E"/>
    <w:rsid w:val="009D06C2"/>
    <w:rsid w:val="009D3EE2"/>
    <w:rsid w:val="009D4618"/>
    <w:rsid w:val="009F2935"/>
    <w:rsid w:val="009F3C61"/>
    <w:rsid w:val="00A045F4"/>
    <w:rsid w:val="00A33E3E"/>
    <w:rsid w:val="00A77C98"/>
    <w:rsid w:val="00A82C8C"/>
    <w:rsid w:val="00A869E6"/>
    <w:rsid w:val="00AA4D19"/>
    <w:rsid w:val="00AB204E"/>
    <w:rsid w:val="00AC5EE1"/>
    <w:rsid w:val="00AD41F5"/>
    <w:rsid w:val="00AE25D1"/>
    <w:rsid w:val="00AF0D9C"/>
    <w:rsid w:val="00AF4052"/>
    <w:rsid w:val="00B02D36"/>
    <w:rsid w:val="00B030E5"/>
    <w:rsid w:val="00B07D34"/>
    <w:rsid w:val="00B10B5A"/>
    <w:rsid w:val="00B1354D"/>
    <w:rsid w:val="00B33F6D"/>
    <w:rsid w:val="00B55C75"/>
    <w:rsid w:val="00B73B94"/>
    <w:rsid w:val="00B828F9"/>
    <w:rsid w:val="00B91597"/>
    <w:rsid w:val="00B92ADC"/>
    <w:rsid w:val="00BC0C89"/>
    <w:rsid w:val="00BC7FF5"/>
    <w:rsid w:val="00BD1D17"/>
    <w:rsid w:val="00BF7894"/>
    <w:rsid w:val="00C04F85"/>
    <w:rsid w:val="00C141A0"/>
    <w:rsid w:val="00C32E81"/>
    <w:rsid w:val="00C34AEF"/>
    <w:rsid w:val="00C4182E"/>
    <w:rsid w:val="00C50B64"/>
    <w:rsid w:val="00C85996"/>
    <w:rsid w:val="00C8797A"/>
    <w:rsid w:val="00CA3EF1"/>
    <w:rsid w:val="00CC122A"/>
    <w:rsid w:val="00CC209F"/>
    <w:rsid w:val="00CE0AAC"/>
    <w:rsid w:val="00CE5488"/>
    <w:rsid w:val="00D070D8"/>
    <w:rsid w:val="00D25BB2"/>
    <w:rsid w:val="00D57270"/>
    <w:rsid w:val="00D66357"/>
    <w:rsid w:val="00DA14BA"/>
    <w:rsid w:val="00DB578C"/>
    <w:rsid w:val="00DE0748"/>
    <w:rsid w:val="00DE1BA2"/>
    <w:rsid w:val="00DF161A"/>
    <w:rsid w:val="00DF79BE"/>
    <w:rsid w:val="00E20324"/>
    <w:rsid w:val="00E22D3E"/>
    <w:rsid w:val="00E23F43"/>
    <w:rsid w:val="00E244F2"/>
    <w:rsid w:val="00E2470F"/>
    <w:rsid w:val="00E44EC5"/>
    <w:rsid w:val="00E87636"/>
    <w:rsid w:val="00EE1230"/>
    <w:rsid w:val="00EF22D0"/>
    <w:rsid w:val="00F17453"/>
    <w:rsid w:val="00F35577"/>
    <w:rsid w:val="00F36D03"/>
    <w:rsid w:val="00F4258E"/>
    <w:rsid w:val="00F508EA"/>
    <w:rsid w:val="00F61E4F"/>
    <w:rsid w:val="00F62E96"/>
    <w:rsid w:val="00F70A54"/>
    <w:rsid w:val="00F74F29"/>
    <w:rsid w:val="00F751AA"/>
    <w:rsid w:val="00F831FE"/>
    <w:rsid w:val="00FA48BB"/>
    <w:rsid w:val="00FD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fef2e8"/>
    </o:shapedefaults>
    <o:shapelayout v:ext="edit">
      <o:idmap v:ext="edit" data="1"/>
    </o:shapelayout>
  </w:shapeDefaults>
  <w:decimalSymbol w:val="."/>
  <w:listSeparator w:val=","/>
  <w14:docId w14:val="20438E85"/>
  <w15:docId w15:val="{3713A529-2B6F-4456-AE26-702969C4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F0"/>
    <w:pPr>
      <w:spacing w:before="120" w:after="120"/>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2F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22F0"/>
    <w:rPr>
      <w:rFonts w:ascii="Arial" w:hAnsi="Arial"/>
      <w:sz w:val="20"/>
    </w:rPr>
  </w:style>
  <w:style w:type="paragraph" w:styleId="Footer">
    <w:name w:val="footer"/>
    <w:basedOn w:val="Normal"/>
    <w:link w:val="FooterChar"/>
    <w:uiPriority w:val="99"/>
    <w:unhideWhenUsed/>
    <w:rsid w:val="002222F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22F0"/>
    <w:rPr>
      <w:rFonts w:ascii="Arial" w:hAnsi="Arial"/>
      <w:sz w:val="20"/>
    </w:rPr>
  </w:style>
  <w:style w:type="character" w:styleId="Hyperlink">
    <w:name w:val="Hyperlink"/>
    <w:basedOn w:val="DefaultParagraphFont"/>
    <w:uiPriority w:val="99"/>
    <w:unhideWhenUsed/>
    <w:rsid w:val="002222F0"/>
    <w:rPr>
      <w:color w:val="0000FF" w:themeColor="hyperlink"/>
      <w:u w:val="single"/>
    </w:rPr>
  </w:style>
  <w:style w:type="character" w:styleId="CommentReference">
    <w:name w:val="annotation reference"/>
    <w:basedOn w:val="DefaultParagraphFont"/>
    <w:uiPriority w:val="99"/>
    <w:semiHidden/>
    <w:unhideWhenUsed/>
    <w:rsid w:val="002222F0"/>
    <w:rPr>
      <w:sz w:val="16"/>
      <w:szCs w:val="16"/>
    </w:rPr>
  </w:style>
  <w:style w:type="paragraph" w:styleId="CommentText">
    <w:name w:val="annotation text"/>
    <w:basedOn w:val="Normal"/>
    <w:link w:val="CommentTextChar"/>
    <w:uiPriority w:val="99"/>
    <w:unhideWhenUsed/>
    <w:rsid w:val="002222F0"/>
    <w:pPr>
      <w:spacing w:before="0" w:after="20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2222F0"/>
    <w:rPr>
      <w:sz w:val="20"/>
      <w:szCs w:val="20"/>
    </w:rPr>
  </w:style>
  <w:style w:type="paragraph" w:styleId="BalloonText">
    <w:name w:val="Balloon Text"/>
    <w:basedOn w:val="Normal"/>
    <w:link w:val="BalloonTextChar"/>
    <w:uiPriority w:val="99"/>
    <w:semiHidden/>
    <w:unhideWhenUsed/>
    <w:rsid w:val="002222F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A6FCC"/>
    <w:pPr>
      <w:spacing w:before="120" w:after="120"/>
    </w:pPr>
    <w:rPr>
      <w:rFonts w:ascii="Arial" w:hAnsi="Arial"/>
      <w:b/>
      <w:bCs/>
    </w:rPr>
  </w:style>
  <w:style w:type="character" w:customStyle="1" w:styleId="CommentSubjectChar">
    <w:name w:val="Comment Subject Char"/>
    <w:basedOn w:val="CommentTextChar"/>
    <w:link w:val="CommentSubject"/>
    <w:uiPriority w:val="99"/>
    <w:semiHidden/>
    <w:rsid w:val="001A6FCC"/>
    <w:rPr>
      <w:rFonts w:ascii="Arial" w:hAnsi="Arial"/>
      <w:b/>
      <w:bCs/>
      <w:sz w:val="20"/>
      <w:szCs w:val="20"/>
    </w:rPr>
  </w:style>
  <w:style w:type="character" w:styleId="FollowedHyperlink">
    <w:name w:val="FollowedHyperlink"/>
    <w:basedOn w:val="DefaultParagraphFont"/>
    <w:uiPriority w:val="99"/>
    <w:semiHidden/>
    <w:unhideWhenUsed/>
    <w:rsid w:val="00CA3EF1"/>
    <w:rPr>
      <w:color w:val="800080" w:themeColor="followedHyperlink"/>
      <w:u w:val="single"/>
    </w:rPr>
  </w:style>
  <w:style w:type="paragraph" w:customStyle="1" w:styleId="CHTableheader">
    <w:name w:val="CH_Table header"/>
    <w:basedOn w:val="Normal"/>
    <w:next w:val="Normal"/>
    <w:qFormat/>
    <w:rsid w:val="00E2470F"/>
    <w:pPr>
      <w:spacing w:line="240" w:lineRule="auto"/>
      <w:jc w:val="center"/>
    </w:pPr>
    <w:rPr>
      <w:rFonts w:eastAsia="Arial" w:cs="Times New Roman"/>
      <w:b/>
    </w:rPr>
  </w:style>
  <w:style w:type="paragraph" w:customStyle="1" w:styleId="CHTabletextleft">
    <w:name w:val="CH_Table text left"/>
    <w:basedOn w:val="Normal"/>
    <w:qFormat/>
    <w:rsid w:val="00E2470F"/>
    <w:pPr>
      <w:keepNext/>
      <w:keepLines/>
      <w:autoSpaceDE w:val="0"/>
      <w:autoSpaceDN w:val="0"/>
      <w:adjustRightInd w:val="0"/>
      <w:spacing w:before="0" w:after="0" w:line="240" w:lineRule="auto"/>
    </w:pPr>
    <w:rPr>
      <w:rFonts w:eastAsia="Arial" w:cs="Arial"/>
      <w:bCs/>
    </w:rPr>
  </w:style>
  <w:style w:type="paragraph" w:styleId="Revision">
    <w:name w:val="Revision"/>
    <w:hidden/>
    <w:uiPriority w:val="99"/>
    <w:semiHidden/>
    <w:rsid w:val="00AF0D9C"/>
    <w:pPr>
      <w:spacing w:after="0" w:line="240" w:lineRule="auto"/>
    </w:pPr>
    <w:rPr>
      <w:rFonts w:ascii="Arial" w:hAnsi="Arial"/>
      <w:sz w:val="20"/>
    </w:rPr>
  </w:style>
  <w:style w:type="paragraph" w:customStyle="1" w:styleId="SOPTITLE">
    <w:name w:val="SOP TITLE"/>
    <w:basedOn w:val="Normal"/>
    <w:next w:val="Normal"/>
    <w:rsid w:val="00111841"/>
    <w:pPr>
      <w:spacing w:before="0" w:after="0" w:line="240" w:lineRule="auto"/>
    </w:pPr>
    <w:rPr>
      <w:rFonts w:eastAsia="Times New Roman" w:cs="Arial"/>
      <w:b/>
      <w:i/>
      <w:sz w:val="32"/>
      <w:szCs w:val="32"/>
    </w:rPr>
  </w:style>
  <w:style w:type="paragraph" w:customStyle="1" w:styleId="SOPBodyText">
    <w:name w:val="SOP Body Text"/>
    <w:basedOn w:val="Normal"/>
    <w:next w:val="Normal"/>
    <w:rsid w:val="00111841"/>
    <w:pPr>
      <w:spacing w:before="0"/>
    </w:pPr>
    <w:rPr>
      <w:rFonts w:eastAsia="Times New Roman" w:cs="Arial"/>
    </w:rPr>
  </w:style>
  <w:style w:type="paragraph" w:customStyle="1" w:styleId="SOPTitleDescriptorafterFor">
    <w:name w:val="SOP Title_ Descriptor_after &quot;For&quot;"/>
    <w:basedOn w:val="Normal"/>
    <w:rsid w:val="00111841"/>
    <w:pPr>
      <w:spacing w:before="0" w:line="240" w:lineRule="auto"/>
      <w:ind w:left="1107"/>
    </w:pPr>
    <w:rPr>
      <w:rFonts w:eastAsia="Times New Roman" w:cs="Arial"/>
      <w:b/>
      <w:i/>
      <w:sz w:val="24"/>
      <w:szCs w:val="24"/>
    </w:rPr>
  </w:style>
  <w:style w:type="paragraph" w:customStyle="1" w:styleId="SOPTitleforinteriorpages">
    <w:name w:val="SOP Title for interior pages"/>
    <w:basedOn w:val="Normal"/>
    <w:locked/>
    <w:rsid w:val="00BF7894"/>
    <w:pPr>
      <w:spacing w:before="0" w:line="240" w:lineRule="auto"/>
    </w:pPr>
    <w:rPr>
      <w:rFonts w:eastAsia="Times New Roman" w:cs="Arial"/>
      <w:b/>
      <w:i/>
      <w:sz w:val="24"/>
      <w:szCs w:val="24"/>
    </w:rPr>
  </w:style>
  <w:style w:type="character" w:styleId="UnresolvedMention">
    <w:name w:val="Unresolved Mention"/>
    <w:basedOn w:val="DefaultParagraphFont"/>
    <w:uiPriority w:val="99"/>
    <w:semiHidden/>
    <w:unhideWhenUsed/>
    <w:rsid w:val="005F0BA4"/>
    <w:rPr>
      <w:color w:val="605E5C"/>
      <w:shd w:val="clear" w:color="auto" w:fill="E1DFDD"/>
    </w:rPr>
  </w:style>
  <w:style w:type="paragraph" w:styleId="ListParagraph">
    <w:name w:val="List Paragraph"/>
    <w:basedOn w:val="Normal"/>
    <w:uiPriority w:val="34"/>
    <w:qFormat/>
    <w:rsid w:val="009F3C61"/>
    <w:pPr>
      <w:spacing w:before="0"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6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4643E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1983">
      <w:bodyDiv w:val="1"/>
      <w:marLeft w:val="0"/>
      <w:marRight w:val="0"/>
      <w:marTop w:val="0"/>
      <w:marBottom w:val="0"/>
      <w:divBdr>
        <w:top w:val="none" w:sz="0" w:space="0" w:color="auto"/>
        <w:left w:val="none" w:sz="0" w:space="0" w:color="auto"/>
        <w:bottom w:val="none" w:sz="0" w:space="0" w:color="auto"/>
        <w:right w:val="none" w:sz="0" w:space="0" w:color="auto"/>
      </w:divBdr>
    </w:div>
    <w:div w:id="53243044">
      <w:bodyDiv w:val="1"/>
      <w:marLeft w:val="0"/>
      <w:marRight w:val="0"/>
      <w:marTop w:val="0"/>
      <w:marBottom w:val="0"/>
      <w:divBdr>
        <w:top w:val="none" w:sz="0" w:space="0" w:color="auto"/>
        <w:left w:val="none" w:sz="0" w:space="0" w:color="auto"/>
        <w:bottom w:val="none" w:sz="0" w:space="0" w:color="auto"/>
        <w:right w:val="none" w:sz="0" w:space="0" w:color="auto"/>
      </w:divBdr>
    </w:div>
    <w:div w:id="108010993">
      <w:bodyDiv w:val="1"/>
      <w:marLeft w:val="0"/>
      <w:marRight w:val="0"/>
      <w:marTop w:val="0"/>
      <w:marBottom w:val="0"/>
      <w:divBdr>
        <w:top w:val="none" w:sz="0" w:space="0" w:color="auto"/>
        <w:left w:val="none" w:sz="0" w:space="0" w:color="auto"/>
        <w:bottom w:val="none" w:sz="0" w:space="0" w:color="auto"/>
        <w:right w:val="none" w:sz="0" w:space="0" w:color="auto"/>
      </w:divBdr>
      <w:divsChild>
        <w:div w:id="240068991">
          <w:marLeft w:val="547"/>
          <w:marRight w:val="0"/>
          <w:marTop w:val="0"/>
          <w:marBottom w:val="0"/>
          <w:divBdr>
            <w:top w:val="none" w:sz="0" w:space="0" w:color="auto"/>
            <w:left w:val="none" w:sz="0" w:space="0" w:color="auto"/>
            <w:bottom w:val="none" w:sz="0" w:space="0" w:color="auto"/>
            <w:right w:val="none" w:sz="0" w:space="0" w:color="auto"/>
          </w:divBdr>
        </w:div>
      </w:divsChild>
    </w:div>
    <w:div w:id="468086815">
      <w:bodyDiv w:val="1"/>
      <w:marLeft w:val="0"/>
      <w:marRight w:val="0"/>
      <w:marTop w:val="0"/>
      <w:marBottom w:val="0"/>
      <w:divBdr>
        <w:top w:val="none" w:sz="0" w:space="0" w:color="auto"/>
        <w:left w:val="none" w:sz="0" w:space="0" w:color="auto"/>
        <w:bottom w:val="none" w:sz="0" w:space="0" w:color="auto"/>
        <w:right w:val="none" w:sz="0" w:space="0" w:color="auto"/>
      </w:divBdr>
    </w:div>
    <w:div w:id="493761502">
      <w:bodyDiv w:val="1"/>
      <w:marLeft w:val="0"/>
      <w:marRight w:val="0"/>
      <w:marTop w:val="0"/>
      <w:marBottom w:val="0"/>
      <w:divBdr>
        <w:top w:val="none" w:sz="0" w:space="0" w:color="auto"/>
        <w:left w:val="none" w:sz="0" w:space="0" w:color="auto"/>
        <w:bottom w:val="none" w:sz="0" w:space="0" w:color="auto"/>
        <w:right w:val="none" w:sz="0" w:space="0" w:color="auto"/>
      </w:divBdr>
    </w:div>
    <w:div w:id="552348765">
      <w:bodyDiv w:val="1"/>
      <w:marLeft w:val="0"/>
      <w:marRight w:val="0"/>
      <w:marTop w:val="0"/>
      <w:marBottom w:val="0"/>
      <w:divBdr>
        <w:top w:val="none" w:sz="0" w:space="0" w:color="auto"/>
        <w:left w:val="none" w:sz="0" w:space="0" w:color="auto"/>
        <w:bottom w:val="none" w:sz="0" w:space="0" w:color="auto"/>
        <w:right w:val="none" w:sz="0" w:space="0" w:color="auto"/>
      </w:divBdr>
    </w:div>
    <w:div w:id="556090276">
      <w:bodyDiv w:val="1"/>
      <w:marLeft w:val="0"/>
      <w:marRight w:val="0"/>
      <w:marTop w:val="0"/>
      <w:marBottom w:val="0"/>
      <w:divBdr>
        <w:top w:val="none" w:sz="0" w:space="0" w:color="auto"/>
        <w:left w:val="none" w:sz="0" w:space="0" w:color="auto"/>
        <w:bottom w:val="none" w:sz="0" w:space="0" w:color="auto"/>
        <w:right w:val="none" w:sz="0" w:space="0" w:color="auto"/>
      </w:divBdr>
    </w:div>
    <w:div w:id="812135744">
      <w:bodyDiv w:val="1"/>
      <w:marLeft w:val="0"/>
      <w:marRight w:val="0"/>
      <w:marTop w:val="0"/>
      <w:marBottom w:val="0"/>
      <w:divBdr>
        <w:top w:val="none" w:sz="0" w:space="0" w:color="auto"/>
        <w:left w:val="none" w:sz="0" w:space="0" w:color="auto"/>
        <w:bottom w:val="none" w:sz="0" w:space="0" w:color="auto"/>
        <w:right w:val="none" w:sz="0" w:space="0" w:color="auto"/>
      </w:divBdr>
    </w:div>
    <w:div w:id="821892995">
      <w:bodyDiv w:val="1"/>
      <w:marLeft w:val="0"/>
      <w:marRight w:val="0"/>
      <w:marTop w:val="0"/>
      <w:marBottom w:val="0"/>
      <w:divBdr>
        <w:top w:val="none" w:sz="0" w:space="0" w:color="auto"/>
        <w:left w:val="none" w:sz="0" w:space="0" w:color="auto"/>
        <w:bottom w:val="none" w:sz="0" w:space="0" w:color="auto"/>
        <w:right w:val="none" w:sz="0" w:space="0" w:color="auto"/>
      </w:divBdr>
    </w:div>
    <w:div w:id="868570896">
      <w:bodyDiv w:val="1"/>
      <w:marLeft w:val="0"/>
      <w:marRight w:val="0"/>
      <w:marTop w:val="0"/>
      <w:marBottom w:val="0"/>
      <w:divBdr>
        <w:top w:val="none" w:sz="0" w:space="0" w:color="auto"/>
        <w:left w:val="none" w:sz="0" w:space="0" w:color="auto"/>
        <w:bottom w:val="none" w:sz="0" w:space="0" w:color="auto"/>
        <w:right w:val="none" w:sz="0" w:space="0" w:color="auto"/>
      </w:divBdr>
    </w:div>
    <w:div w:id="1154297905">
      <w:bodyDiv w:val="1"/>
      <w:marLeft w:val="0"/>
      <w:marRight w:val="0"/>
      <w:marTop w:val="0"/>
      <w:marBottom w:val="0"/>
      <w:divBdr>
        <w:top w:val="none" w:sz="0" w:space="0" w:color="auto"/>
        <w:left w:val="none" w:sz="0" w:space="0" w:color="auto"/>
        <w:bottom w:val="none" w:sz="0" w:space="0" w:color="auto"/>
        <w:right w:val="none" w:sz="0" w:space="0" w:color="auto"/>
      </w:divBdr>
    </w:div>
    <w:div w:id="1409377426">
      <w:bodyDiv w:val="1"/>
      <w:marLeft w:val="0"/>
      <w:marRight w:val="0"/>
      <w:marTop w:val="0"/>
      <w:marBottom w:val="0"/>
      <w:divBdr>
        <w:top w:val="none" w:sz="0" w:space="0" w:color="auto"/>
        <w:left w:val="none" w:sz="0" w:space="0" w:color="auto"/>
        <w:bottom w:val="none" w:sz="0" w:space="0" w:color="auto"/>
        <w:right w:val="none" w:sz="0" w:space="0" w:color="auto"/>
      </w:divBdr>
    </w:div>
    <w:div w:id="1638797470">
      <w:bodyDiv w:val="1"/>
      <w:marLeft w:val="0"/>
      <w:marRight w:val="0"/>
      <w:marTop w:val="0"/>
      <w:marBottom w:val="0"/>
      <w:divBdr>
        <w:top w:val="none" w:sz="0" w:space="0" w:color="auto"/>
        <w:left w:val="none" w:sz="0" w:space="0" w:color="auto"/>
        <w:bottom w:val="none" w:sz="0" w:space="0" w:color="auto"/>
        <w:right w:val="none" w:sz="0" w:space="0" w:color="auto"/>
      </w:divBdr>
    </w:div>
    <w:div w:id="1647661308">
      <w:bodyDiv w:val="1"/>
      <w:marLeft w:val="0"/>
      <w:marRight w:val="0"/>
      <w:marTop w:val="0"/>
      <w:marBottom w:val="0"/>
      <w:divBdr>
        <w:top w:val="none" w:sz="0" w:space="0" w:color="auto"/>
        <w:left w:val="none" w:sz="0" w:space="0" w:color="auto"/>
        <w:bottom w:val="none" w:sz="0" w:space="0" w:color="auto"/>
        <w:right w:val="none" w:sz="0" w:space="0" w:color="auto"/>
      </w:divBdr>
    </w:div>
    <w:div w:id="1828937404">
      <w:bodyDiv w:val="1"/>
      <w:marLeft w:val="0"/>
      <w:marRight w:val="0"/>
      <w:marTop w:val="0"/>
      <w:marBottom w:val="0"/>
      <w:divBdr>
        <w:top w:val="none" w:sz="0" w:space="0" w:color="auto"/>
        <w:left w:val="none" w:sz="0" w:space="0" w:color="auto"/>
        <w:bottom w:val="none" w:sz="0" w:space="0" w:color="auto"/>
        <w:right w:val="none" w:sz="0" w:space="0" w:color="auto"/>
      </w:divBdr>
    </w:div>
    <w:div w:id="18795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ments@memorialheightstirz5.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5BBF6-82A6-475F-9D1C-1ECE3E12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Template: Notice of a Virtual Public Meeting</vt:lpstr>
    </vt:vector>
  </TitlesOfParts>
  <Company>TxDOT</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Notice of a Virtual Public Meeting</dc:title>
  <dc:subject>Public Involvment Toolkit</dc:subject>
  <dc:creator>TxDOT</dc:creator>
  <cp:keywords>TxDOT Public Involvement Toolkit</cp:keywords>
  <dc:description>Used to prepare a notice advertising to the public that the Texas Department of Transportation (TxDOT) will be conducting a virtual public meeting</dc:description>
  <cp:lastModifiedBy>Stephanie Kirschner</cp:lastModifiedBy>
  <cp:revision>2</cp:revision>
  <dcterms:created xsi:type="dcterms:W3CDTF">2020-12-10T20:18:00Z</dcterms:created>
  <dcterms:modified xsi:type="dcterms:W3CDTF">2020-12-10T20:18:00Z</dcterms:modified>
</cp:coreProperties>
</file>